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59" w:type="dxa"/>
        <w:tblCellMar>
          <w:left w:w="70" w:type="dxa"/>
          <w:right w:w="70" w:type="dxa"/>
        </w:tblCellMar>
        <w:tblLook w:val="04A0" w:firstRow="1" w:lastRow="0" w:firstColumn="1" w:lastColumn="0" w:noHBand="0" w:noVBand="1"/>
      </w:tblPr>
      <w:tblGrid>
        <w:gridCol w:w="2122"/>
        <w:gridCol w:w="763"/>
        <w:gridCol w:w="761"/>
        <w:gridCol w:w="876"/>
        <w:gridCol w:w="878"/>
        <w:gridCol w:w="832"/>
        <w:gridCol w:w="993"/>
        <w:gridCol w:w="1134"/>
      </w:tblGrid>
      <w:tr w:rsidR="00CE23F8" w:rsidRPr="00CE23F8" w:rsidTr="00CE23F8">
        <w:trPr>
          <w:trHeight w:val="227"/>
        </w:trPr>
        <w:tc>
          <w:tcPr>
            <w:tcW w:w="835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color w:val="FF0000"/>
                <w:szCs w:val="20"/>
                <w:lang w:eastAsia="tr-TR"/>
              </w:rPr>
            </w:pPr>
            <w:r w:rsidRPr="00CE23F8">
              <w:rPr>
                <w:rFonts w:ascii="Arial" w:eastAsia="Times New Roman" w:hAnsi="Arial" w:cs="Arial"/>
                <w:b/>
                <w:bCs/>
                <w:color w:val="FF0000"/>
                <w:szCs w:val="20"/>
                <w:lang w:eastAsia="tr-TR"/>
              </w:rPr>
              <w:t>Seçilmiş Ürünlerde 25 Şubat Üretici, Hal, Pazar ve Market Fiyatları (TL/kg)</w:t>
            </w:r>
          </w:p>
        </w:tc>
      </w:tr>
      <w:tr w:rsidR="00CE23F8" w:rsidRPr="00CE23F8" w:rsidTr="00CE23F8">
        <w:trPr>
          <w:trHeight w:val="227"/>
        </w:trPr>
        <w:tc>
          <w:tcPr>
            <w:tcW w:w="2122" w:type="dxa"/>
            <w:vMerge w:val="restart"/>
            <w:tcBorders>
              <w:top w:val="nil"/>
              <w:left w:val="single" w:sz="4" w:space="0" w:color="auto"/>
              <w:right w:val="single" w:sz="4" w:space="0" w:color="auto"/>
            </w:tcBorders>
            <w:shd w:val="clear" w:color="auto" w:fill="auto"/>
            <w:noWrap/>
            <w:vAlign w:val="center"/>
            <w:hideMark/>
          </w:tcPr>
          <w:p w:rsidR="00CE23F8" w:rsidRPr="00CE23F8" w:rsidRDefault="00CE23F8" w:rsidP="00CE23F8">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ÜRÜNLER</w:t>
            </w:r>
          </w:p>
          <w:p w:rsidR="00CE23F8" w:rsidRPr="00CE23F8" w:rsidRDefault="00CE23F8" w:rsidP="00CE23F8">
            <w:pPr>
              <w:spacing w:after="0" w:line="240" w:lineRule="auto"/>
              <w:jc w:val="center"/>
              <w:rPr>
                <w:rFonts w:ascii="Arial" w:eastAsia="Times New Roman" w:hAnsi="Arial" w:cs="Arial"/>
                <w:b/>
                <w:bCs/>
                <w:sz w:val="20"/>
                <w:szCs w:val="20"/>
                <w:lang w:eastAsia="tr-TR"/>
              </w:rPr>
            </w:pPr>
          </w:p>
        </w:tc>
        <w:tc>
          <w:tcPr>
            <w:tcW w:w="327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Fiyat (TL/kg)</w:t>
            </w:r>
          </w:p>
        </w:tc>
        <w:tc>
          <w:tcPr>
            <w:tcW w:w="295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Fiyat Farkı (Yüzde)</w:t>
            </w:r>
          </w:p>
        </w:tc>
      </w:tr>
      <w:tr w:rsidR="00CE23F8" w:rsidRPr="00CE23F8" w:rsidTr="00CE23F8">
        <w:trPr>
          <w:trHeight w:val="227"/>
        </w:trPr>
        <w:tc>
          <w:tcPr>
            <w:tcW w:w="2122" w:type="dxa"/>
            <w:vMerge/>
            <w:tcBorders>
              <w:left w:val="single" w:sz="4" w:space="0" w:color="auto"/>
              <w:bottom w:val="single" w:sz="4" w:space="0" w:color="auto"/>
              <w:right w:val="single" w:sz="4" w:space="0" w:color="auto"/>
            </w:tcBorders>
            <w:shd w:val="clear" w:color="auto" w:fill="auto"/>
            <w:noWrap/>
            <w:vAlign w:val="center"/>
            <w:hideMark/>
          </w:tcPr>
          <w:p w:rsidR="00CE23F8" w:rsidRPr="00CE23F8" w:rsidRDefault="00CE23F8" w:rsidP="001F2407">
            <w:pPr>
              <w:spacing w:after="0" w:line="240" w:lineRule="auto"/>
              <w:rPr>
                <w:rFonts w:ascii="Arial" w:eastAsia="Times New Roman" w:hAnsi="Arial" w:cs="Arial"/>
                <w:b/>
                <w:bCs/>
                <w:sz w:val="20"/>
                <w:szCs w:val="20"/>
                <w:lang w:eastAsia="tr-TR"/>
              </w:rPr>
            </w:pP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Üretici </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Hal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Pazar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Market </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Hal/</w:t>
            </w:r>
          </w:p>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Üretici </w:t>
            </w:r>
          </w:p>
        </w:tc>
        <w:tc>
          <w:tcPr>
            <w:tcW w:w="993" w:type="dxa"/>
            <w:tcBorders>
              <w:top w:val="nil"/>
              <w:left w:val="nil"/>
              <w:bottom w:val="single" w:sz="4" w:space="0" w:color="auto"/>
              <w:right w:val="nil"/>
            </w:tcBorders>
            <w:shd w:val="clear" w:color="auto" w:fill="auto"/>
            <w:noWrap/>
            <w:vAlign w:val="bottom"/>
            <w:hideMark/>
          </w:tcPr>
          <w:p w:rsid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Pazar/</w:t>
            </w:r>
          </w:p>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Üretici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Market/</w:t>
            </w:r>
          </w:p>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Üretici </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Karnabahar</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12,36</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16,63</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40,28</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40,75</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34,51</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225,89</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229,7</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Marul (adet)</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16,29</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34,80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44,50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53,20</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113,68</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173,25</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226,7</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Soğan</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4,00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8,13</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12,58</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12,92</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103,13</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214,58</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223,0</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Pırasa</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16,18</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22,88</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39,34</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51,58</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41,35</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143,09</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218,7</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Maydanoz (adet)</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7,34</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9,75</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16,42</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22,24</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32,78</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123,57</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202,9</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Havuç</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12,90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15,80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31,94</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37,09</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22,48</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147,62</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187,5</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Ispanak</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23,36</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32,63</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51,50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65,24</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39,66</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120,46</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179,3</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Yeşil Soğan (Demet)</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16,20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20,11</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31,40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42,93</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24,14</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93,83</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165,0</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Portakal</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17,80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28,25</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38,16</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45,24</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58,71</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114,37</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154,2</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İncir</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250,00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630,00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631,59</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152,00</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152,6</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Mandalina</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18,50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29,38</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43,29</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46,34</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58,78</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134,01</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150,5</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Fındık (iç)</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500,00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1200,00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1243,74</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140,00</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148,7</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Patates</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7,80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12,38</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18,04</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18,11</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58,65</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131,30</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132,2</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Elma</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41,50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56,50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66,30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95,94</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36,14</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59,76</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131,2</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Antep Fıstığı</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650,00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1450,00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1478,09</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123,08</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127,4</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Nohut</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36,78</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65,00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81,75</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82,31</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76,73</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122,27</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123,8</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Limon</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45,00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65,17</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84,00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100,66</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44,81</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86,67</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123,7</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B. Lahana</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9,97</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14,63</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22,28</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46,74</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120,74</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123,6</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Kayısı</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350,00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725,00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762,76</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107,14</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117,9</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Kabak</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61,25</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89,50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95,00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129,04</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46,12</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55,10</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110,7</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Üzüm</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110,00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230,00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231,45</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109,09</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110,4</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Fasulye</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39,86</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65,00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82,50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83,68</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63,07</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106,97</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109,9</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Sivri Biber</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58,25</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74,00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115,00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117,88</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27,04</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97,42</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102,4</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Domates</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35,00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43,65</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60,83</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70,46</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24,71</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73,81</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101,3</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Yeşil Mercimek</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39,43</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65,00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74,00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74,20</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64,85</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87,67</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88,2</w:t>
            </w:r>
          </w:p>
        </w:tc>
      </w:tr>
      <w:tr w:rsidR="00CE23F8" w:rsidRPr="00CE23F8" w:rsidTr="00CE23F8">
        <w:trPr>
          <w:trHeight w:val="227"/>
        </w:trPr>
        <w:tc>
          <w:tcPr>
            <w:tcW w:w="2122" w:type="dxa"/>
            <w:tcBorders>
              <w:top w:val="nil"/>
              <w:left w:val="single" w:sz="4" w:space="0" w:color="auto"/>
              <w:bottom w:val="single" w:sz="4" w:space="0" w:color="auto"/>
              <w:right w:val="nil"/>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Kuzu Eti</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629,51</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1097,41</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74,3</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Pirinç</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52,77</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72,00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82,50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89,91</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36,44</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56,34</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70,4</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Kırmızı Mercimek </w:t>
            </w:r>
          </w:p>
        </w:tc>
        <w:tc>
          <w:tcPr>
            <w:tcW w:w="763" w:type="dxa"/>
            <w:tcBorders>
              <w:top w:val="nil"/>
              <w:left w:val="nil"/>
              <w:bottom w:val="nil"/>
              <w:right w:val="nil"/>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45,88</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70,00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75,50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76,13</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52,57</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64,56</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65,9</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Salatalık</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77,50</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100,00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125,83</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126,08</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29,03</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62,37</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62,7</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Patlıcan</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68,75</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93,50</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110,83</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111,06</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36,00</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61,21</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61,5</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Dana Eti</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621,04</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954,55</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tcPr>
          <w:p w:rsidR="00CE23F8" w:rsidRPr="00CE23F8" w:rsidRDefault="00CE23F8" w:rsidP="00CE23F8">
            <w:pPr>
              <w:spacing w:after="0" w:line="240" w:lineRule="auto"/>
              <w:jc w:val="right"/>
              <w:rPr>
                <w:rFonts w:ascii="Arial" w:eastAsia="Times New Roman" w:hAnsi="Arial" w:cs="Arial"/>
                <w:sz w:val="20"/>
                <w:szCs w:val="20"/>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53,7</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Yumurta</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4,18</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6,00</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6,33</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43,54</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51,4</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Zeytinyağı</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285,31</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313,12</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9,7</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Beyaz peynir</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363,24</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Kaşar peyniri</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474,91</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Yoğurt</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78,52</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proofErr w:type="spellStart"/>
            <w:r w:rsidRPr="00CE23F8">
              <w:rPr>
                <w:rFonts w:ascii="Arial" w:eastAsia="Times New Roman" w:hAnsi="Arial" w:cs="Arial"/>
                <w:b/>
                <w:bCs/>
                <w:sz w:val="20"/>
                <w:szCs w:val="20"/>
                <w:lang w:eastAsia="tr-TR"/>
              </w:rPr>
              <w:t>Tereyağ</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584,33</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Mısırözü yağı</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104,77</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proofErr w:type="gramStart"/>
            <w:r w:rsidRPr="00CE23F8">
              <w:rPr>
                <w:rFonts w:ascii="Arial" w:eastAsia="Times New Roman" w:hAnsi="Arial" w:cs="Arial"/>
                <w:b/>
                <w:bCs/>
                <w:sz w:val="20"/>
                <w:szCs w:val="20"/>
                <w:lang w:eastAsia="tr-TR"/>
              </w:rPr>
              <w:t>Ayçiçek  yağı</w:t>
            </w:r>
            <w:proofErr w:type="gramEnd"/>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105,47</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Tavuk Eti</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123,16</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r>
      <w:tr w:rsidR="00CE23F8" w:rsidRPr="00CE23F8" w:rsidTr="00CE23F8">
        <w:trPr>
          <w:trHeight w:val="227"/>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Toz şeker </w:t>
            </w:r>
          </w:p>
        </w:tc>
        <w:tc>
          <w:tcPr>
            <w:tcW w:w="76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761"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87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46,89</w:t>
            </w:r>
          </w:p>
        </w:tc>
        <w:tc>
          <w:tcPr>
            <w:tcW w:w="832"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 </w:t>
            </w:r>
          </w:p>
        </w:tc>
      </w:tr>
    </w:tbl>
    <w:p w:rsidR="00CE23F8" w:rsidRDefault="00CE23F8" w:rsidP="00CE23F8">
      <w:pPr>
        <w:rPr>
          <w:rFonts w:ascii="Arial" w:hAnsi="Arial" w:cs="Arial"/>
          <w:sz w:val="20"/>
          <w:szCs w:val="20"/>
          <w:shd w:val="clear" w:color="auto" w:fill="FFFFFF"/>
        </w:rPr>
      </w:pPr>
      <w:r w:rsidRPr="00CE23F8">
        <w:rPr>
          <w:rFonts w:ascii="Arial" w:hAnsi="Arial" w:cs="Arial"/>
          <w:b/>
          <w:bCs/>
          <w:sz w:val="20"/>
          <w:szCs w:val="20"/>
          <w:bdr w:val="none" w:sz="0" w:space="0" w:color="auto" w:frame="1"/>
          <w:shd w:val="clear" w:color="auto" w:fill="FFFFFF"/>
        </w:rPr>
        <w:t>Not:</w:t>
      </w:r>
      <w:r w:rsidRPr="00CE23F8">
        <w:rPr>
          <w:rFonts w:ascii="Arial" w:hAnsi="Arial" w:cs="Arial"/>
          <w:sz w:val="20"/>
          <w:szCs w:val="20"/>
          <w:shd w:val="clear" w:color="auto" w:fill="FFFFFF"/>
        </w:rPr>
        <w:t xml:space="preserve"> Hal, pazar ve market verileri Ankara, İzmir, İstanbul, Mersin, Antalya ve Bursa illerinden derlenen ortalama fiyatlardır. Üretici fiyatları ise ürünlere göre önemli üretim merkezlerinden derlenmektedir. Pirinç (Osmancık), kuru fasulye, nohut, kırmızı ve yeşil mercimek için belirtilen hal fiyatları toptan satış fiyatlarıdır. Dana eti, kuzu eti, Antep fıstığı ve fındık fiyatı serbest piyasa fiyatıdır. Yumurta üretici fiyatları Başmakçı ve </w:t>
      </w:r>
      <w:proofErr w:type="spellStart"/>
      <w:r w:rsidRPr="00CE23F8">
        <w:rPr>
          <w:rFonts w:ascii="Arial" w:hAnsi="Arial" w:cs="Arial"/>
          <w:sz w:val="20"/>
          <w:szCs w:val="20"/>
          <w:shd w:val="clear" w:color="auto" w:fill="FFFFFF"/>
        </w:rPr>
        <w:t>Kaytaş</w:t>
      </w:r>
      <w:proofErr w:type="spellEnd"/>
      <w:r w:rsidRPr="00CE23F8">
        <w:rPr>
          <w:rFonts w:ascii="Arial" w:hAnsi="Arial" w:cs="Arial"/>
          <w:sz w:val="20"/>
          <w:szCs w:val="20"/>
          <w:shd w:val="clear" w:color="auto" w:fill="FFFFFF"/>
        </w:rPr>
        <w:t xml:space="preserve"> verilerinin ortalaması alınarak derlenmektedir.</w:t>
      </w:r>
    </w:p>
    <w:p w:rsidR="00CE23F8" w:rsidRDefault="00CE23F8" w:rsidP="00CE23F8">
      <w:pPr>
        <w:rPr>
          <w:rFonts w:ascii="Arial" w:hAnsi="Arial" w:cs="Arial"/>
          <w:sz w:val="20"/>
          <w:szCs w:val="20"/>
          <w:shd w:val="clear" w:color="auto" w:fill="FFFFFF"/>
        </w:rPr>
      </w:pPr>
    </w:p>
    <w:p w:rsidR="00CE23F8" w:rsidRDefault="00CE23F8" w:rsidP="00CE23F8">
      <w:pPr>
        <w:rPr>
          <w:rFonts w:ascii="Arial" w:hAnsi="Arial" w:cs="Arial"/>
          <w:sz w:val="20"/>
          <w:szCs w:val="20"/>
          <w:shd w:val="clear" w:color="auto" w:fill="FFFFFF"/>
        </w:rPr>
      </w:pPr>
    </w:p>
    <w:p w:rsidR="00CE23F8" w:rsidRDefault="00CE23F8" w:rsidP="00CE23F8">
      <w:pPr>
        <w:rPr>
          <w:rFonts w:ascii="Arial" w:hAnsi="Arial" w:cs="Arial"/>
          <w:sz w:val="20"/>
          <w:szCs w:val="20"/>
          <w:shd w:val="clear" w:color="auto" w:fill="FFFFFF"/>
        </w:rPr>
      </w:pPr>
    </w:p>
    <w:p w:rsidR="00CE23F8" w:rsidRPr="00CE23F8" w:rsidRDefault="00CE23F8" w:rsidP="00CE23F8">
      <w:pPr>
        <w:rPr>
          <w:rFonts w:ascii="Arial" w:hAnsi="Arial" w:cs="Arial"/>
          <w:sz w:val="20"/>
          <w:szCs w:val="20"/>
          <w:shd w:val="clear" w:color="auto" w:fill="FFFFFF"/>
        </w:rPr>
      </w:pPr>
    </w:p>
    <w:tbl>
      <w:tblPr>
        <w:tblW w:w="7503" w:type="dxa"/>
        <w:tblCellMar>
          <w:left w:w="70" w:type="dxa"/>
          <w:right w:w="70" w:type="dxa"/>
        </w:tblCellMar>
        <w:tblLook w:val="04A0" w:firstRow="1" w:lastRow="0" w:firstColumn="1" w:lastColumn="0" w:noHBand="0" w:noVBand="1"/>
      </w:tblPr>
      <w:tblGrid>
        <w:gridCol w:w="2519"/>
        <w:gridCol w:w="1700"/>
        <w:gridCol w:w="1796"/>
        <w:gridCol w:w="1488"/>
      </w:tblGrid>
      <w:tr w:rsidR="00CE23F8" w:rsidRPr="00CE23F8" w:rsidTr="00CE23F8">
        <w:trPr>
          <w:trHeight w:val="227"/>
        </w:trPr>
        <w:tc>
          <w:tcPr>
            <w:tcW w:w="750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color w:val="FF0000"/>
                <w:szCs w:val="20"/>
                <w:lang w:eastAsia="tr-TR"/>
              </w:rPr>
            </w:pPr>
            <w:r w:rsidRPr="00CE23F8">
              <w:rPr>
                <w:rFonts w:ascii="Arial" w:eastAsia="Times New Roman" w:hAnsi="Arial" w:cs="Arial"/>
                <w:b/>
                <w:bCs/>
                <w:color w:val="FF0000"/>
                <w:szCs w:val="20"/>
                <w:lang w:eastAsia="tr-TR"/>
              </w:rPr>
              <w:lastRenderedPageBreak/>
              <w:t>Ay Sonu Market Fiyatları</w:t>
            </w:r>
          </w:p>
        </w:tc>
      </w:tr>
      <w:tr w:rsidR="00CE23F8" w:rsidRPr="00CE23F8" w:rsidTr="00CE23F8">
        <w:trPr>
          <w:trHeight w:val="227"/>
        </w:trPr>
        <w:tc>
          <w:tcPr>
            <w:tcW w:w="2519" w:type="dxa"/>
            <w:tcBorders>
              <w:top w:val="nil"/>
              <w:left w:val="single" w:sz="8" w:space="0" w:color="auto"/>
              <w:bottom w:val="single" w:sz="8" w:space="0" w:color="auto"/>
              <w:right w:val="single" w:sz="8"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MARKET</w:t>
            </w:r>
          </w:p>
        </w:tc>
        <w:tc>
          <w:tcPr>
            <w:tcW w:w="349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Market Fiyatı (TL/kg)</w:t>
            </w:r>
          </w:p>
        </w:tc>
        <w:tc>
          <w:tcPr>
            <w:tcW w:w="1488" w:type="dxa"/>
            <w:tcBorders>
              <w:top w:val="nil"/>
              <w:left w:val="nil"/>
              <w:bottom w:val="single" w:sz="8" w:space="0" w:color="auto"/>
              <w:right w:val="single" w:sz="8"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Değişim (Yüzde)</w:t>
            </w:r>
          </w:p>
        </w:tc>
      </w:tr>
      <w:tr w:rsidR="00CE23F8" w:rsidRPr="00CE23F8" w:rsidTr="00CE23F8">
        <w:trPr>
          <w:trHeight w:val="227"/>
        </w:trPr>
        <w:tc>
          <w:tcPr>
            <w:tcW w:w="2519" w:type="dxa"/>
            <w:tcBorders>
              <w:top w:val="nil"/>
              <w:left w:val="single" w:sz="8" w:space="0" w:color="auto"/>
              <w:bottom w:val="nil"/>
              <w:right w:val="single" w:sz="8"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ÜRÜNLER</w:t>
            </w:r>
          </w:p>
        </w:tc>
        <w:tc>
          <w:tcPr>
            <w:tcW w:w="1700" w:type="dxa"/>
            <w:tcBorders>
              <w:top w:val="single" w:sz="4" w:space="0" w:color="auto"/>
              <w:left w:val="single" w:sz="4" w:space="0" w:color="auto"/>
              <w:bottom w:val="nil"/>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28 Ocak 2026</w:t>
            </w:r>
          </w:p>
        </w:tc>
        <w:tc>
          <w:tcPr>
            <w:tcW w:w="1796" w:type="dxa"/>
            <w:tcBorders>
              <w:top w:val="single" w:sz="4" w:space="0" w:color="auto"/>
              <w:left w:val="nil"/>
              <w:bottom w:val="nil"/>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25 Şubat 2026</w:t>
            </w:r>
          </w:p>
        </w:tc>
        <w:tc>
          <w:tcPr>
            <w:tcW w:w="1488" w:type="dxa"/>
            <w:tcBorders>
              <w:top w:val="single" w:sz="4" w:space="0" w:color="auto"/>
              <w:left w:val="nil"/>
              <w:bottom w:val="nil"/>
              <w:right w:val="single" w:sz="4" w:space="0" w:color="auto"/>
            </w:tcBorders>
            <w:shd w:val="clear" w:color="auto" w:fill="auto"/>
            <w:noWrap/>
            <w:vAlign w:val="bottom"/>
            <w:hideMark/>
          </w:tcPr>
          <w:p w:rsid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28 Ocak 2026/</w:t>
            </w:r>
          </w:p>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25 Şubat 2026</w:t>
            </w:r>
          </w:p>
        </w:tc>
      </w:tr>
      <w:tr w:rsidR="00CE23F8" w:rsidRPr="00CE23F8" w:rsidTr="00CE23F8">
        <w:trPr>
          <w:trHeight w:val="227"/>
        </w:trPr>
        <w:tc>
          <w:tcPr>
            <w:tcW w:w="2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Marul (adet)</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35,39</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53,20</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50,3</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Sivri Biber</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87,85</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117,88</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34,2</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Salatalık</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97,04</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126,08</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29,9</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Kabak</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108,99</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129,04</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18,4</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Limon</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86,55</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100,66</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16,3</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Pırasa</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44,64</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51,58</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15,6</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Patlıcan</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97,36</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111,06</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14,1</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Fasulye</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74,77</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83,68</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11,9</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Nohut</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73,95</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82,31</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11,3</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Tereyağı</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528,43</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584,33</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10,6</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Tavuk Eti</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113,00</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123,16</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9,0</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Kaşar peyniri</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441,35</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474,91</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7,6</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Maydanoz (adet)</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20,92</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22,24</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6,3</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Mandalina</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43,60</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46,34</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6,3</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Portakal</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43,16</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45,24</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4,8</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Patates</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17,31</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18,11</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4,6</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Yoğurt</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75,19</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78,52</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4,4</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Beyaz peynir</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349,38</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363,24</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4,0</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Dana Eti</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921,38</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954,55</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Karnabahar</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39,50</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40,75</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3,1</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Elma</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93,18</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95,94</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3,0</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Kuzu Eti</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1070,42</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1097,41</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2,5</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Pirinç</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88,16</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89,91</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2,0</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Antep Fıstığı</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1449,67</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1478,09</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2,0</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Yumurta (adet)</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6,21</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6,33</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1,9</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Ispanak</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64,04</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65,24</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1,9</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Toz şeker </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46,44</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46,89</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Kırmızı Mercimek </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75,48</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76,13</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0,9</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İncir</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643,42</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631,59</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-1,8</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Fındık (iç)</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1289,93</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1243,74</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Kayısı</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793,14</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762,76</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-3,8</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B. Lahana</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23,20</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22,28</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-4,0</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proofErr w:type="gramStart"/>
            <w:r w:rsidRPr="00CE23F8">
              <w:rPr>
                <w:rFonts w:ascii="Arial" w:eastAsia="Times New Roman" w:hAnsi="Arial" w:cs="Arial"/>
                <w:b/>
                <w:bCs/>
                <w:sz w:val="20"/>
                <w:szCs w:val="20"/>
                <w:lang w:eastAsia="tr-TR"/>
              </w:rPr>
              <w:t>Ayçiçek  yağı</w:t>
            </w:r>
            <w:proofErr w:type="gramEnd"/>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109,84</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105,47</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-4,0</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Havuç</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39,70</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37,09</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-6,6</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Mısırözü yağı</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112,38</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104,77</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-6,8</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Soğan</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14,24</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12,92</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-9,2</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Zeytinyağı</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346,98</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313,12</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-9,8</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Yeşil Mercimek</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82,84</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74,20</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-10,4</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Üzüm</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262,12</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231,45</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-11,7</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Domates</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79,97</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70,46</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-11,9</w:t>
            </w:r>
          </w:p>
        </w:tc>
      </w:tr>
      <w:tr w:rsidR="00CE23F8" w:rsidRPr="00CE23F8" w:rsidTr="00CE23F8">
        <w:trPr>
          <w:trHeight w:val="227"/>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Yeşil Soğan (Demet)</w:t>
            </w:r>
          </w:p>
        </w:tc>
        <w:tc>
          <w:tcPr>
            <w:tcW w:w="1700"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50,05</w:t>
            </w:r>
          </w:p>
        </w:tc>
        <w:tc>
          <w:tcPr>
            <w:tcW w:w="179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42,93</w:t>
            </w:r>
          </w:p>
        </w:tc>
        <w:tc>
          <w:tcPr>
            <w:tcW w:w="148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-14,2</w:t>
            </w:r>
          </w:p>
        </w:tc>
      </w:tr>
    </w:tbl>
    <w:p w:rsidR="00CE23F8" w:rsidRPr="00CE23F8" w:rsidRDefault="00CE23F8" w:rsidP="00CE23F8">
      <w:pPr>
        <w:rPr>
          <w:rFonts w:ascii="Arial" w:hAnsi="Arial" w:cs="Arial"/>
          <w:b/>
          <w:sz w:val="20"/>
          <w:szCs w:val="20"/>
        </w:rPr>
      </w:pPr>
    </w:p>
    <w:p w:rsidR="00CE23F8" w:rsidRDefault="00CE23F8" w:rsidP="00CE23F8">
      <w:pPr>
        <w:rPr>
          <w:rFonts w:ascii="Arial" w:hAnsi="Arial" w:cs="Arial"/>
          <w:b/>
          <w:sz w:val="20"/>
          <w:szCs w:val="20"/>
        </w:rPr>
      </w:pPr>
    </w:p>
    <w:p w:rsidR="00CE23F8" w:rsidRDefault="00CE23F8" w:rsidP="00CE23F8">
      <w:pPr>
        <w:rPr>
          <w:rFonts w:ascii="Arial" w:hAnsi="Arial" w:cs="Arial"/>
          <w:b/>
          <w:sz w:val="20"/>
          <w:szCs w:val="20"/>
        </w:rPr>
      </w:pPr>
    </w:p>
    <w:p w:rsidR="00CE23F8" w:rsidRDefault="00CE23F8" w:rsidP="00CE23F8">
      <w:pPr>
        <w:rPr>
          <w:rFonts w:ascii="Arial" w:hAnsi="Arial" w:cs="Arial"/>
          <w:b/>
          <w:sz w:val="20"/>
          <w:szCs w:val="20"/>
        </w:rPr>
      </w:pPr>
    </w:p>
    <w:p w:rsidR="00CE23F8" w:rsidRDefault="00CE23F8" w:rsidP="00CE23F8">
      <w:pPr>
        <w:rPr>
          <w:rFonts w:ascii="Arial" w:hAnsi="Arial" w:cs="Arial"/>
          <w:b/>
          <w:sz w:val="20"/>
          <w:szCs w:val="20"/>
        </w:rPr>
      </w:pPr>
    </w:p>
    <w:p w:rsidR="00CE23F8" w:rsidRPr="00CE23F8" w:rsidRDefault="00CE23F8" w:rsidP="00CE23F8">
      <w:pPr>
        <w:rPr>
          <w:rFonts w:ascii="Arial" w:hAnsi="Arial" w:cs="Arial"/>
          <w:b/>
          <w:sz w:val="20"/>
          <w:szCs w:val="20"/>
        </w:rPr>
      </w:pPr>
    </w:p>
    <w:p w:rsidR="00CE23F8" w:rsidRPr="00CE23F8" w:rsidRDefault="00CE23F8" w:rsidP="00CE23F8">
      <w:pPr>
        <w:rPr>
          <w:rFonts w:ascii="Arial" w:hAnsi="Arial" w:cs="Arial"/>
          <w:b/>
          <w:sz w:val="20"/>
          <w:szCs w:val="20"/>
        </w:rPr>
      </w:pPr>
    </w:p>
    <w:tbl>
      <w:tblPr>
        <w:tblW w:w="7787" w:type="dxa"/>
        <w:tblCellMar>
          <w:left w:w="70" w:type="dxa"/>
          <w:right w:w="70" w:type="dxa"/>
        </w:tblCellMar>
        <w:tblLook w:val="04A0" w:firstRow="1" w:lastRow="0" w:firstColumn="1" w:lastColumn="0" w:noHBand="0" w:noVBand="1"/>
      </w:tblPr>
      <w:tblGrid>
        <w:gridCol w:w="2450"/>
        <w:gridCol w:w="1653"/>
        <w:gridCol w:w="1748"/>
        <w:gridCol w:w="1936"/>
      </w:tblGrid>
      <w:tr w:rsidR="00CE23F8" w:rsidRPr="00CE23F8" w:rsidTr="00CE23F8">
        <w:trPr>
          <w:trHeight w:val="227"/>
        </w:trPr>
        <w:tc>
          <w:tcPr>
            <w:tcW w:w="778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color w:val="FF0000"/>
                <w:szCs w:val="20"/>
                <w:lang w:eastAsia="tr-TR"/>
              </w:rPr>
            </w:pPr>
            <w:r w:rsidRPr="00CE23F8">
              <w:rPr>
                <w:rFonts w:ascii="Arial" w:eastAsia="Times New Roman" w:hAnsi="Arial" w:cs="Arial"/>
                <w:b/>
                <w:bCs/>
                <w:color w:val="FF0000"/>
                <w:szCs w:val="20"/>
                <w:lang w:eastAsia="tr-TR"/>
              </w:rPr>
              <w:lastRenderedPageBreak/>
              <w:t>Ay Sonu Üretici Fiyatları</w:t>
            </w:r>
          </w:p>
        </w:tc>
      </w:tr>
      <w:tr w:rsidR="00CE23F8" w:rsidRPr="00CE23F8" w:rsidTr="00CE23F8">
        <w:trPr>
          <w:trHeight w:val="227"/>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ÜRETİCİ</w:t>
            </w:r>
          </w:p>
        </w:tc>
        <w:tc>
          <w:tcPr>
            <w:tcW w:w="34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Ay Sonu Üretici Fiyatı (TL/kg)</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Değişim (Yüzde)</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ÜRÜNLER</w:t>
            </w:r>
          </w:p>
        </w:tc>
        <w:tc>
          <w:tcPr>
            <w:tcW w:w="1653" w:type="dxa"/>
            <w:tcBorders>
              <w:top w:val="nil"/>
              <w:left w:val="nil"/>
              <w:bottom w:val="nil"/>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28 Ocak 2026</w:t>
            </w:r>
          </w:p>
        </w:tc>
        <w:tc>
          <w:tcPr>
            <w:tcW w:w="1748" w:type="dxa"/>
            <w:tcBorders>
              <w:top w:val="nil"/>
              <w:left w:val="nil"/>
              <w:bottom w:val="nil"/>
              <w:right w:val="single" w:sz="4" w:space="0" w:color="auto"/>
            </w:tcBorders>
            <w:shd w:val="clear" w:color="auto" w:fill="auto"/>
            <w:noWrap/>
            <w:vAlign w:val="bottom"/>
            <w:hideMark/>
          </w:tcPr>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25 Şubat 2026</w:t>
            </w:r>
          </w:p>
        </w:tc>
        <w:tc>
          <w:tcPr>
            <w:tcW w:w="1936" w:type="dxa"/>
            <w:tcBorders>
              <w:top w:val="nil"/>
              <w:left w:val="nil"/>
              <w:bottom w:val="nil"/>
              <w:right w:val="single" w:sz="4" w:space="0" w:color="auto"/>
            </w:tcBorders>
            <w:shd w:val="clear" w:color="auto" w:fill="auto"/>
            <w:noWrap/>
            <w:vAlign w:val="bottom"/>
            <w:hideMark/>
          </w:tcPr>
          <w:p w:rsid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28 Ocak 2026/</w:t>
            </w:r>
          </w:p>
          <w:p w:rsidR="00CE23F8" w:rsidRPr="00CE23F8" w:rsidRDefault="00CE23F8" w:rsidP="001F2407">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25 Şubat 2026</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Marul (adet)</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10,87</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16,29</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49,9</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Sivri Biber</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41,75</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58,25</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39,5</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Patlıcan</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49,88</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68,75</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37,8</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Salatalık</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56,88</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77,50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36,3</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Maydanoz (adet)</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5,57</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7,34</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31,9</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Havuç</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10,50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12,90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22,9</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Portakal</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14,80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17,80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20,3</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Pırasa</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13,53</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16,18</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19,6</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Ispanak</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19,87</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23,36</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17,6</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Kabak</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53,75</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61,25</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14,0</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Mandalina</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16,30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18,50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13,5</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B. Lahana</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8,82</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9,97</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13,0</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Limon</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42,50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45,00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5,9</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Yumurta (adet)</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4,01</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4,18</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4,2</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Dana Eti</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607,00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621,04</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2,3</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Kuzu Eti</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620,73</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629,51</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Elma</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41,00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41,50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Yeşil Soğan (Demet)</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16,12</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16,20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0,5</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Fasulye</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39,86</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39,86</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0,0</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Nohut</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36,78</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36,78</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0,0</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 xml:space="preserve">Kırmızı Mercimek </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45,88</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45,88</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0,0</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Yeşil Mercimek</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39,43</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39,43</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0,0</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Kayısı</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350,00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350,00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0,0</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Üzüm</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110,00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110,00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0,0</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İncir</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250,00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250,00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0,0</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Antep Fıstığı</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650,00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650,00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0,0</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Zeytinyağı</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287,50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285,31</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-0,8</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Pirinç</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53,33</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52,77</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Patates</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8,50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7,80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-8,2</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Fındık (iç)</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550,00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500,00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-9,1</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Domates</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40,13</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35,00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-12,8</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Kuru soğan</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5,50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4,00</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-27,3</w:t>
            </w:r>
          </w:p>
        </w:tc>
      </w:tr>
      <w:tr w:rsidR="00CE23F8" w:rsidRPr="00CE23F8" w:rsidTr="00CE23F8">
        <w:trPr>
          <w:trHeight w:val="227"/>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Karnabahar</w:t>
            </w:r>
          </w:p>
        </w:tc>
        <w:tc>
          <w:tcPr>
            <w:tcW w:w="1653"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17,40</w:t>
            </w:r>
          </w:p>
        </w:tc>
        <w:tc>
          <w:tcPr>
            <w:tcW w:w="1748"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12,36</w:t>
            </w:r>
          </w:p>
        </w:tc>
        <w:tc>
          <w:tcPr>
            <w:tcW w:w="1936" w:type="dxa"/>
            <w:tcBorders>
              <w:top w:val="nil"/>
              <w:left w:val="nil"/>
              <w:bottom w:val="single" w:sz="4" w:space="0" w:color="auto"/>
              <w:right w:val="single" w:sz="4" w:space="0" w:color="auto"/>
            </w:tcBorders>
            <w:shd w:val="clear" w:color="auto" w:fill="auto"/>
            <w:noWrap/>
            <w:vAlign w:val="bottom"/>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-29,0</w:t>
            </w:r>
          </w:p>
        </w:tc>
      </w:tr>
    </w:tbl>
    <w:p w:rsidR="00CE23F8" w:rsidRPr="00CE23F8" w:rsidRDefault="00CE23F8" w:rsidP="00CE23F8">
      <w:pPr>
        <w:rPr>
          <w:rFonts w:ascii="Arial" w:hAnsi="Arial" w:cs="Arial"/>
          <w:b/>
          <w:sz w:val="20"/>
          <w:szCs w:val="20"/>
        </w:rPr>
      </w:pPr>
    </w:p>
    <w:p w:rsidR="00CE23F8" w:rsidRPr="00CE23F8" w:rsidRDefault="00CE23F8" w:rsidP="00CE23F8">
      <w:pPr>
        <w:rPr>
          <w:rFonts w:ascii="Arial" w:hAnsi="Arial" w:cs="Arial"/>
          <w:b/>
          <w:sz w:val="20"/>
          <w:szCs w:val="20"/>
        </w:rPr>
      </w:pPr>
    </w:p>
    <w:p w:rsidR="00CE23F8" w:rsidRDefault="00CE23F8" w:rsidP="00CE23F8">
      <w:pPr>
        <w:rPr>
          <w:rFonts w:ascii="Arial" w:hAnsi="Arial" w:cs="Arial"/>
          <w:b/>
          <w:sz w:val="20"/>
          <w:szCs w:val="20"/>
        </w:rPr>
      </w:pPr>
    </w:p>
    <w:p w:rsidR="00CE23F8" w:rsidRDefault="00CE23F8" w:rsidP="00CE23F8">
      <w:pPr>
        <w:rPr>
          <w:rFonts w:ascii="Arial" w:hAnsi="Arial" w:cs="Arial"/>
          <w:b/>
          <w:sz w:val="20"/>
          <w:szCs w:val="20"/>
        </w:rPr>
      </w:pPr>
    </w:p>
    <w:p w:rsidR="00CE23F8" w:rsidRDefault="00CE23F8" w:rsidP="00CE23F8">
      <w:pPr>
        <w:rPr>
          <w:rFonts w:ascii="Arial" w:hAnsi="Arial" w:cs="Arial"/>
          <w:b/>
          <w:sz w:val="20"/>
          <w:szCs w:val="20"/>
        </w:rPr>
      </w:pPr>
    </w:p>
    <w:p w:rsidR="00CE23F8" w:rsidRDefault="00CE23F8" w:rsidP="00CE23F8">
      <w:pPr>
        <w:rPr>
          <w:rFonts w:ascii="Arial" w:hAnsi="Arial" w:cs="Arial"/>
          <w:b/>
          <w:sz w:val="20"/>
          <w:szCs w:val="20"/>
        </w:rPr>
      </w:pPr>
    </w:p>
    <w:p w:rsidR="00CE23F8" w:rsidRPr="00CE23F8" w:rsidRDefault="00CE23F8" w:rsidP="00CE23F8">
      <w:pPr>
        <w:rPr>
          <w:rFonts w:ascii="Arial" w:hAnsi="Arial" w:cs="Arial"/>
          <w:b/>
          <w:sz w:val="20"/>
          <w:szCs w:val="20"/>
        </w:rPr>
      </w:pPr>
    </w:p>
    <w:p w:rsidR="00CE23F8" w:rsidRPr="00CE23F8" w:rsidRDefault="00CE23F8" w:rsidP="00CE23F8">
      <w:pPr>
        <w:rPr>
          <w:rFonts w:ascii="Arial" w:hAnsi="Arial" w:cs="Arial"/>
          <w:b/>
          <w:sz w:val="20"/>
          <w:szCs w:val="20"/>
        </w:rPr>
      </w:pPr>
    </w:p>
    <w:p w:rsidR="00CE23F8" w:rsidRDefault="00CE23F8" w:rsidP="00CE23F8">
      <w:pPr>
        <w:rPr>
          <w:rFonts w:ascii="Arial" w:hAnsi="Arial" w:cs="Arial"/>
          <w:b/>
          <w:sz w:val="20"/>
          <w:szCs w:val="20"/>
        </w:rPr>
      </w:pPr>
    </w:p>
    <w:p w:rsidR="00CE23F8" w:rsidRPr="00CE23F8" w:rsidRDefault="00CE23F8" w:rsidP="00CE23F8">
      <w:pPr>
        <w:rPr>
          <w:rFonts w:ascii="Arial" w:hAnsi="Arial" w:cs="Arial"/>
          <w:b/>
          <w:sz w:val="20"/>
          <w:szCs w:val="20"/>
        </w:rPr>
      </w:pPr>
    </w:p>
    <w:p w:rsidR="00CE23F8" w:rsidRPr="00CE23F8" w:rsidRDefault="00CE23F8" w:rsidP="00CE23F8">
      <w:pPr>
        <w:rPr>
          <w:rFonts w:ascii="Arial" w:hAnsi="Arial" w:cs="Arial"/>
          <w:b/>
          <w:sz w:val="20"/>
          <w:szCs w:val="20"/>
        </w:rPr>
      </w:pPr>
    </w:p>
    <w:p w:rsidR="00CE23F8" w:rsidRPr="00CE23F8" w:rsidRDefault="00CE23F8" w:rsidP="00CE23F8">
      <w:pPr>
        <w:rPr>
          <w:rFonts w:ascii="Arial" w:hAnsi="Arial" w:cs="Arial"/>
          <w:b/>
          <w:sz w:val="20"/>
          <w:szCs w:val="20"/>
        </w:rPr>
      </w:pPr>
    </w:p>
    <w:tbl>
      <w:tblPr>
        <w:tblW w:w="89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676"/>
        <w:gridCol w:w="850"/>
        <w:gridCol w:w="993"/>
        <w:gridCol w:w="992"/>
        <w:gridCol w:w="1276"/>
        <w:gridCol w:w="1204"/>
      </w:tblGrid>
      <w:tr w:rsidR="00CE23F8" w:rsidRPr="00CE23F8" w:rsidTr="000F486B">
        <w:trPr>
          <w:trHeight w:val="1150"/>
        </w:trPr>
        <w:tc>
          <w:tcPr>
            <w:tcW w:w="3676" w:type="dxa"/>
            <w:shd w:val="clear" w:color="auto" w:fill="auto"/>
            <w:vAlign w:val="center"/>
            <w:hideMark/>
          </w:tcPr>
          <w:p w:rsidR="00CE23F8" w:rsidRPr="00CE23F8" w:rsidRDefault="00CE23F8" w:rsidP="00CE23F8">
            <w:pPr>
              <w:spacing w:after="0" w:line="240" w:lineRule="auto"/>
              <w:jc w:val="center"/>
              <w:rPr>
                <w:rFonts w:ascii="Arial" w:eastAsia="Times New Roman" w:hAnsi="Arial" w:cs="Arial"/>
                <w:b/>
                <w:bCs/>
                <w:sz w:val="20"/>
                <w:szCs w:val="20"/>
                <w:lang w:eastAsia="tr-TR"/>
              </w:rPr>
            </w:pPr>
            <w:r w:rsidRPr="00CE23F8">
              <w:rPr>
                <w:rFonts w:ascii="Arial" w:eastAsia="Times New Roman" w:hAnsi="Arial" w:cs="Arial"/>
                <w:b/>
                <w:bCs/>
                <w:color w:val="FF0000"/>
                <w:szCs w:val="20"/>
                <w:lang w:eastAsia="tr-TR"/>
              </w:rPr>
              <w:lastRenderedPageBreak/>
              <w:t>GİRDİ FİYATLARI</w:t>
            </w:r>
          </w:p>
        </w:tc>
        <w:tc>
          <w:tcPr>
            <w:tcW w:w="850"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2025 Şubat</w:t>
            </w:r>
          </w:p>
        </w:tc>
        <w:tc>
          <w:tcPr>
            <w:tcW w:w="993"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2026 Ocak</w:t>
            </w:r>
          </w:p>
        </w:tc>
        <w:tc>
          <w:tcPr>
            <w:tcW w:w="992"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2026 Şubat</w:t>
            </w:r>
          </w:p>
        </w:tc>
        <w:tc>
          <w:tcPr>
            <w:tcW w:w="1276" w:type="dxa"/>
            <w:shd w:val="clear" w:color="auto" w:fill="auto"/>
            <w:vAlign w:val="center"/>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Ocak 2026-Şubat 2026 Değişim (%)</w:t>
            </w:r>
          </w:p>
        </w:tc>
        <w:tc>
          <w:tcPr>
            <w:tcW w:w="1204" w:type="dxa"/>
            <w:shd w:val="clear" w:color="auto" w:fill="auto"/>
            <w:vAlign w:val="center"/>
            <w:hideMark/>
          </w:tcPr>
          <w:p w:rsidR="00CE23F8" w:rsidRPr="00CE23F8" w:rsidRDefault="00CE23F8" w:rsidP="001F2407">
            <w:pPr>
              <w:spacing w:after="0" w:line="240" w:lineRule="auto"/>
              <w:rPr>
                <w:rFonts w:ascii="Arial" w:eastAsia="Times New Roman" w:hAnsi="Arial" w:cs="Arial"/>
                <w:b/>
                <w:bCs/>
                <w:sz w:val="20"/>
                <w:szCs w:val="20"/>
                <w:lang w:eastAsia="tr-TR"/>
              </w:rPr>
            </w:pPr>
            <w:r w:rsidRPr="00CE23F8">
              <w:rPr>
                <w:rFonts w:ascii="Arial" w:eastAsia="Times New Roman" w:hAnsi="Arial" w:cs="Arial"/>
                <w:b/>
                <w:bCs/>
                <w:sz w:val="20"/>
                <w:szCs w:val="20"/>
                <w:lang w:eastAsia="tr-TR"/>
              </w:rPr>
              <w:t>Şubat 2025-Şubat 2026 Değişim (%)</w:t>
            </w:r>
          </w:p>
        </w:tc>
      </w:tr>
      <w:tr w:rsidR="00CE23F8" w:rsidRPr="00CE23F8" w:rsidTr="00CE23F8">
        <w:trPr>
          <w:trHeight w:val="227"/>
        </w:trPr>
        <w:tc>
          <w:tcPr>
            <w:tcW w:w="3676" w:type="dxa"/>
            <w:shd w:val="clear" w:color="auto" w:fill="auto"/>
            <w:vAlign w:val="center"/>
            <w:hideMark/>
          </w:tcPr>
          <w:p w:rsidR="00CE23F8" w:rsidRPr="00CE23F8" w:rsidRDefault="00CE23F8" w:rsidP="00CE23F8">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Amonyum s</w:t>
            </w:r>
            <w:r w:rsidRPr="00CE23F8">
              <w:rPr>
                <w:rFonts w:ascii="Arial" w:eastAsia="Times New Roman" w:hAnsi="Arial" w:cs="Arial"/>
                <w:b/>
                <w:sz w:val="20"/>
                <w:szCs w:val="20"/>
                <w:lang w:eastAsia="tr-TR"/>
              </w:rPr>
              <w:t>ülfat %21</w:t>
            </w:r>
          </w:p>
        </w:tc>
        <w:tc>
          <w:tcPr>
            <w:tcW w:w="850"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10.609</w:t>
            </w:r>
          </w:p>
        </w:tc>
        <w:tc>
          <w:tcPr>
            <w:tcW w:w="993"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13.575</w:t>
            </w:r>
          </w:p>
        </w:tc>
        <w:tc>
          <w:tcPr>
            <w:tcW w:w="992"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14.145</w:t>
            </w:r>
          </w:p>
        </w:tc>
        <w:tc>
          <w:tcPr>
            <w:tcW w:w="1276"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4,2</w:t>
            </w:r>
          </w:p>
        </w:tc>
        <w:tc>
          <w:tcPr>
            <w:tcW w:w="1204"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33,3</w:t>
            </w:r>
          </w:p>
        </w:tc>
      </w:tr>
      <w:tr w:rsidR="00CE23F8" w:rsidRPr="00CE23F8" w:rsidTr="00CE23F8">
        <w:trPr>
          <w:trHeight w:val="227"/>
        </w:trPr>
        <w:tc>
          <w:tcPr>
            <w:tcW w:w="3676" w:type="dxa"/>
            <w:shd w:val="clear" w:color="auto" w:fill="auto"/>
            <w:vAlign w:val="center"/>
            <w:hideMark/>
          </w:tcPr>
          <w:p w:rsidR="00CE23F8" w:rsidRPr="00CE23F8" w:rsidRDefault="00CE23F8" w:rsidP="001F2407">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Amonyum nitrat</w:t>
            </w:r>
            <w:r w:rsidRPr="00CE23F8">
              <w:rPr>
                <w:rFonts w:ascii="Arial" w:eastAsia="Times New Roman" w:hAnsi="Arial" w:cs="Arial"/>
                <w:b/>
                <w:sz w:val="20"/>
                <w:szCs w:val="20"/>
                <w:lang w:eastAsia="tr-TR"/>
              </w:rPr>
              <w:t xml:space="preserve"> %26</w:t>
            </w:r>
          </w:p>
        </w:tc>
        <w:tc>
          <w:tcPr>
            <w:tcW w:w="850"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12.416</w:t>
            </w:r>
          </w:p>
        </w:tc>
        <w:tc>
          <w:tcPr>
            <w:tcW w:w="993"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15.835</w:t>
            </w:r>
          </w:p>
        </w:tc>
        <w:tc>
          <w:tcPr>
            <w:tcW w:w="992"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16.048</w:t>
            </w:r>
          </w:p>
        </w:tc>
        <w:tc>
          <w:tcPr>
            <w:tcW w:w="1276"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1,3</w:t>
            </w:r>
          </w:p>
        </w:tc>
        <w:tc>
          <w:tcPr>
            <w:tcW w:w="1204"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29,3</w:t>
            </w:r>
          </w:p>
        </w:tc>
      </w:tr>
      <w:tr w:rsidR="00CE23F8" w:rsidRPr="00CE23F8" w:rsidTr="00CE23F8">
        <w:trPr>
          <w:trHeight w:val="227"/>
        </w:trPr>
        <w:tc>
          <w:tcPr>
            <w:tcW w:w="3676" w:type="dxa"/>
            <w:shd w:val="clear" w:color="auto" w:fill="auto"/>
            <w:vAlign w:val="center"/>
            <w:hideMark/>
          </w:tcPr>
          <w:p w:rsidR="00CE23F8" w:rsidRPr="00CE23F8" w:rsidRDefault="00CE23F8" w:rsidP="001F2407">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ÜRE</w:t>
            </w:r>
          </w:p>
        </w:tc>
        <w:tc>
          <w:tcPr>
            <w:tcW w:w="850"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18.833</w:t>
            </w:r>
          </w:p>
        </w:tc>
        <w:tc>
          <w:tcPr>
            <w:tcW w:w="993"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26.097</w:t>
            </w:r>
          </w:p>
        </w:tc>
        <w:tc>
          <w:tcPr>
            <w:tcW w:w="992"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26.037</w:t>
            </w:r>
          </w:p>
        </w:tc>
        <w:tc>
          <w:tcPr>
            <w:tcW w:w="1276"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-0,2</w:t>
            </w:r>
          </w:p>
        </w:tc>
        <w:tc>
          <w:tcPr>
            <w:tcW w:w="1204"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38,3</w:t>
            </w:r>
          </w:p>
        </w:tc>
      </w:tr>
      <w:tr w:rsidR="00CE23F8" w:rsidRPr="00CE23F8" w:rsidTr="00CE23F8">
        <w:trPr>
          <w:trHeight w:val="227"/>
        </w:trPr>
        <w:tc>
          <w:tcPr>
            <w:tcW w:w="3676" w:type="dxa"/>
            <w:shd w:val="clear" w:color="auto" w:fill="auto"/>
            <w:vAlign w:val="center"/>
            <w:hideMark/>
          </w:tcPr>
          <w:p w:rsidR="00CE23F8" w:rsidRPr="00CE23F8" w:rsidRDefault="00CE23F8" w:rsidP="001F2407">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DAP</w:t>
            </w:r>
          </w:p>
        </w:tc>
        <w:tc>
          <w:tcPr>
            <w:tcW w:w="850"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26.254</w:t>
            </w:r>
          </w:p>
        </w:tc>
        <w:tc>
          <w:tcPr>
            <w:tcW w:w="993"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35.375</w:t>
            </w:r>
          </w:p>
        </w:tc>
        <w:tc>
          <w:tcPr>
            <w:tcW w:w="992"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35.541</w:t>
            </w:r>
          </w:p>
        </w:tc>
        <w:tc>
          <w:tcPr>
            <w:tcW w:w="1276"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0,5</w:t>
            </w:r>
          </w:p>
        </w:tc>
        <w:tc>
          <w:tcPr>
            <w:tcW w:w="1204"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35,4</w:t>
            </w:r>
          </w:p>
        </w:tc>
      </w:tr>
      <w:tr w:rsidR="00CE23F8" w:rsidRPr="00CE23F8" w:rsidTr="00CE23F8">
        <w:trPr>
          <w:trHeight w:val="227"/>
        </w:trPr>
        <w:tc>
          <w:tcPr>
            <w:tcW w:w="3676" w:type="dxa"/>
            <w:shd w:val="clear" w:color="auto" w:fill="auto"/>
            <w:vAlign w:val="center"/>
            <w:hideMark/>
          </w:tcPr>
          <w:p w:rsidR="00CE23F8" w:rsidRPr="00CE23F8" w:rsidRDefault="00CE23F8" w:rsidP="001F2407">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20.20.0</w:t>
            </w:r>
          </w:p>
        </w:tc>
        <w:tc>
          <w:tcPr>
            <w:tcW w:w="850"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17.261</w:t>
            </w:r>
          </w:p>
        </w:tc>
        <w:tc>
          <w:tcPr>
            <w:tcW w:w="993"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23.520</w:t>
            </w:r>
          </w:p>
        </w:tc>
        <w:tc>
          <w:tcPr>
            <w:tcW w:w="992"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23.900</w:t>
            </w:r>
          </w:p>
        </w:tc>
        <w:tc>
          <w:tcPr>
            <w:tcW w:w="1276"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w:t>
            </w:r>
          </w:p>
        </w:tc>
        <w:tc>
          <w:tcPr>
            <w:tcW w:w="1204"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38,5</w:t>
            </w:r>
          </w:p>
        </w:tc>
      </w:tr>
      <w:tr w:rsidR="00CE23F8" w:rsidRPr="00CE23F8" w:rsidTr="00CE23F8">
        <w:trPr>
          <w:trHeight w:val="227"/>
        </w:trPr>
        <w:tc>
          <w:tcPr>
            <w:tcW w:w="3676" w:type="dxa"/>
            <w:shd w:val="clear" w:color="auto" w:fill="auto"/>
            <w:vAlign w:val="center"/>
            <w:hideMark/>
          </w:tcPr>
          <w:p w:rsidR="00CE23F8" w:rsidRPr="00CE23F8" w:rsidRDefault="00CE23F8" w:rsidP="001F2407">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Mazot (TL/Litre)</w:t>
            </w:r>
          </w:p>
        </w:tc>
        <w:tc>
          <w:tcPr>
            <w:tcW w:w="850" w:type="dxa"/>
            <w:shd w:val="clear" w:color="auto" w:fill="auto"/>
            <w:vAlign w:val="center"/>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48</w:t>
            </w:r>
            <w:r>
              <w:rPr>
                <w:rFonts w:ascii="Arial" w:eastAsia="Times New Roman" w:hAnsi="Arial" w:cs="Arial"/>
                <w:sz w:val="20"/>
                <w:szCs w:val="20"/>
                <w:lang w:eastAsia="tr-TR"/>
              </w:rPr>
              <w:t>.</w:t>
            </w:r>
            <w:r w:rsidRPr="00CE23F8">
              <w:rPr>
                <w:rFonts w:ascii="Arial" w:eastAsia="Times New Roman" w:hAnsi="Arial" w:cs="Arial"/>
                <w:sz w:val="20"/>
                <w:szCs w:val="20"/>
                <w:lang w:eastAsia="tr-TR"/>
              </w:rPr>
              <w:t>71</w:t>
            </w:r>
          </w:p>
        </w:tc>
        <w:tc>
          <w:tcPr>
            <w:tcW w:w="993"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Pr>
                <w:rFonts w:ascii="Arial" w:eastAsia="Times New Roman" w:hAnsi="Arial" w:cs="Arial"/>
                <w:sz w:val="20"/>
                <w:szCs w:val="20"/>
                <w:lang w:eastAsia="tr-TR"/>
              </w:rPr>
              <w:t>58.</w:t>
            </w:r>
            <w:r w:rsidRPr="00CE23F8">
              <w:rPr>
                <w:rFonts w:ascii="Arial" w:eastAsia="Times New Roman" w:hAnsi="Arial" w:cs="Arial"/>
                <w:sz w:val="20"/>
                <w:szCs w:val="20"/>
                <w:lang w:eastAsia="tr-TR"/>
              </w:rPr>
              <w:t>44</w:t>
            </w:r>
          </w:p>
        </w:tc>
        <w:tc>
          <w:tcPr>
            <w:tcW w:w="992" w:type="dxa"/>
            <w:shd w:val="clear" w:color="auto" w:fill="auto"/>
            <w:vAlign w:val="center"/>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61</w:t>
            </w:r>
            <w:r>
              <w:rPr>
                <w:rFonts w:ascii="Arial" w:eastAsia="Times New Roman" w:hAnsi="Arial" w:cs="Arial"/>
                <w:sz w:val="20"/>
                <w:szCs w:val="20"/>
                <w:lang w:eastAsia="tr-TR"/>
              </w:rPr>
              <w:t>.</w:t>
            </w:r>
            <w:r w:rsidRPr="00CE23F8">
              <w:rPr>
                <w:rFonts w:ascii="Arial" w:eastAsia="Times New Roman" w:hAnsi="Arial" w:cs="Arial"/>
                <w:sz w:val="20"/>
                <w:szCs w:val="20"/>
                <w:lang w:eastAsia="tr-TR"/>
              </w:rPr>
              <w:t>41</w:t>
            </w:r>
          </w:p>
        </w:tc>
        <w:tc>
          <w:tcPr>
            <w:tcW w:w="1276"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5,1</w:t>
            </w:r>
          </w:p>
        </w:tc>
        <w:tc>
          <w:tcPr>
            <w:tcW w:w="1204"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26,1</w:t>
            </w:r>
          </w:p>
        </w:tc>
      </w:tr>
      <w:tr w:rsidR="00CE23F8" w:rsidRPr="00CE23F8" w:rsidTr="00CE23F8">
        <w:trPr>
          <w:trHeight w:val="227"/>
        </w:trPr>
        <w:tc>
          <w:tcPr>
            <w:tcW w:w="3676" w:type="dxa"/>
            <w:shd w:val="clear" w:color="auto" w:fill="auto"/>
            <w:vAlign w:val="center"/>
            <w:hideMark/>
          </w:tcPr>
          <w:p w:rsidR="00CE23F8" w:rsidRPr="00CE23F8" w:rsidRDefault="00CE23F8" w:rsidP="001F2407">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Besi yemi (TL/ton)</w:t>
            </w:r>
          </w:p>
        </w:tc>
        <w:tc>
          <w:tcPr>
            <w:tcW w:w="850"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12.216</w:t>
            </w:r>
          </w:p>
        </w:tc>
        <w:tc>
          <w:tcPr>
            <w:tcW w:w="993"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15.960</w:t>
            </w:r>
          </w:p>
        </w:tc>
        <w:tc>
          <w:tcPr>
            <w:tcW w:w="992"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16.411</w:t>
            </w:r>
          </w:p>
        </w:tc>
        <w:tc>
          <w:tcPr>
            <w:tcW w:w="1276"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2,8</w:t>
            </w:r>
          </w:p>
        </w:tc>
        <w:tc>
          <w:tcPr>
            <w:tcW w:w="1204"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34,3</w:t>
            </w:r>
          </w:p>
        </w:tc>
      </w:tr>
      <w:tr w:rsidR="00CE23F8" w:rsidRPr="00CE23F8" w:rsidTr="00CE23F8">
        <w:trPr>
          <w:trHeight w:val="227"/>
        </w:trPr>
        <w:tc>
          <w:tcPr>
            <w:tcW w:w="3676" w:type="dxa"/>
            <w:shd w:val="clear" w:color="auto" w:fill="auto"/>
            <w:vAlign w:val="center"/>
            <w:hideMark/>
          </w:tcPr>
          <w:p w:rsidR="00CE23F8" w:rsidRPr="00CE23F8" w:rsidRDefault="00CE23F8" w:rsidP="001F2407">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Süt yemi (TL/ton)</w:t>
            </w:r>
          </w:p>
        </w:tc>
        <w:tc>
          <w:tcPr>
            <w:tcW w:w="850"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13.357</w:t>
            </w:r>
          </w:p>
        </w:tc>
        <w:tc>
          <w:tcPr>
            <w:tcW w:w="993"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16.932</w:t>
            </w:r>
          </w:p>
        </w:tc>
        <w:tc>
          <w:tcPr>
            <w:tcW w:w="992"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17.383</w:t>
            </w:r>
          </w:p>
        </w:tc>
        <w:tc>
          <w:tcPr>
            <w:tcW w:w="1276"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2,7</w:t>
            </w:r>
          </w:p>
        </w:tc>
        <w:tc>
          <w:tcPr>
            <w:tcW w:w="1204"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30,1</w:t>
            </w:r>
          </w:p>
        </w:tc>
      </w:tr>
      <w:tr w:rsidR="00CE23F8" w:rsidRPr="00CE23F8" w:rsidTr="00CE23F8">
        <w:trPr>
          <w:trHeight w:val="227"/>
        </w:trPr>
        <w:tc>
          <w:tcPr>
            <w:tcW w:w="3676" w:type="dxa"/>
            <w:shd w:val="clear" w:color="auto" w:fill="auto"/>
            <w:vAlign w:val="center"/>
            <w:hideMark/>
          </w:tcPr>
          <w:p w:rsidR="00CE23F8" w:rsidRPr="00CE23F8" w:rsidRDefault="00CE23F8" w:rsidP="001F2407">
            <w:pPr>
              <w:spacing w:after="0" w:line="240" w:lineRule="auto"/>
              <w:rPr>
                <w:rFonts w:ascii="Arial" w:eastAsia="Times New Roman" w:hAnsi="Arial" w:cs="Arial"/>
                <w:b/>
                <w:sz w:val="20"/>
                <w:szCs w:val="20"/>
                <w:lang w:eastAsia="tr-TR"/>
              </w:rPr>
            </w:pPr>
            <w:proofErr w:type="spellStart"/>
            <w:r w:rsidRPr="00CE23F8">
              <w:rPr>
                <w:rFonts w:ascii="Arial" w:eastAsia="Times New Roman" w:hAnsi="Arial" w:cs="Arial"/>
                <w:b/>
                <w:sz w:val="20"/>
                <w:szCs w:val="20"/>
                <w:lang w:eastAsia="tr-TR"/>
              </w:rPr>
              <w:t>Deltametrin</w:t>
            </w:r>
            <w:proofErr w:type="spellEnd"/>
            <w:r w:rsidRPr="00CE23F8">
              <w:rPr>
                <w:rFonts w:ascii="Arial" w:eastAsia="Times New Roman" w:hAnsi="Arial" w:cs="Arial"/>
                <w:b/>
                <w:sz w:val="20"/>
                <w:szCs w:val="20"/>
                <w:lang w:eastAsia="tr-TR"/>
              </w:rPr>
              <w:t xml:space="preserve"> EC 25g/L)</w:t>
            </w:r>
          </w:p>
        </w:tc>
        <w:tc>
          <w:tcPr>
            <w:tcW w:w="850"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900</w:t>
            </w:r>
          </w:p>
        </w:tc>
        <w:tc>
          <w:tcPr>
            <w:tcW w:w="993"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1150</w:t>
            </w:r>
          </w:p>
        </w:tc>
        <w:tc>
          <w:tcPr>
            <w:tcW w:w="992"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1150</w:t>
            </w:r>
          </w:p>
        </w:tc>
        <w:tc>
          <w:tcPr>
            <w:tcW w:w="1276"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w:t>
            </w:r>
          </w:p>
        </w:tc>
        <w:tc>
          <w:tcPr>
            <w:tcW w:w="1204"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27,8</w:t>
            </w:r>
          </w:p>
        </w:tc>
      </w:tr>
      <w:tr w:rsidR="00CE23F8" w:rsidRPr="00CE23F8" w:rsidTr="00CE23F8">
        <w:trPr>
          <w:trHeight w:val="227"/>
        </w:trPr>
        <w:tc>
          <w:tcPr>
            <w:tcW w:w="3676" w:type="dxa"/>
            <w:shd w:val="clear" w:color="auto" w:fill="auto"/>
            <w:vAlign w:val="center"/>
            <w:hideMark/>
          </w:tcPr>
          <w:p w:rsidR="00CE23F8" w:rsidRPr="00CE23F8" w:rsidRDefault="00CE23F8" w:rsidP="001F2407">
            <w:pPr>
              <w:spacing w:after="0" w:line="240" w:lineRule="auto"/>
              <w:rPr>
                <w:rFonts w:ascii="Arial" w:eastAsia="Times New Roman" w:hAnsi="Arial" w:cs="Arial"/>
                <w:b/>
                <w:sz w:val="20"/>
                <w:szCs w:val="20"/>
                <w:lang w:eastAsia="tr-TR"/>
              </w:rPr>
            </w:pPr>
            <w:r w:rsidRPr="00CE23F8">
              <w:rPr>
                <w:rFonts w:ascii="Arial" w:eastAsia="Times New Roman" w:hAnsi="Arial" w:cs="Arial"/>
                <w:b/>
                <w:sz w:val="20"/>
                <w:szCs w:val="20"/>
                <w:lang w:eastAsia="tr-TR"/>
              </w:rPr>
              <w:t>Elektrik (</w:t>
            </w:r>
            <w:proofErr w:type="spellStart"/>
            <w:r w:rsidRPr="00CE23F8">
              <w:rPr>
                <w:rFonts w:ascii="Arial" w:eastAsia="Times New Roman" w:hAnsi="Arial" w:cs="Arial"/>
                <w:b/>
                <w:sz w:val="20"/>
                <w:szCs w:val="20"/>
                <w:lang w:eastAsia="tr-TR"/>
              </w:rPr>
              <w:t>krş</w:t>
            </w:r>
            <w:proofErr w:type="spellEnd"/>
            <w:r w:rsidRPr="00CE23F8">
              <w:rPr>
                <w:rFonts w:ascii="Arial" w:eastAsia="Times New Roman" w:hAnsi="Arial" w:cs="Arial"/>
                <w:b/>
                <w:sz w:val="20"/>
                <w:szCs w:val="20"/>
                <w:lang w:eastAsia="tr-TR"/>
              </w:rPr>
              <w:t>/</w:t>
            </w:r>
            <w:proofErr w:type="spellStart"/>
            <w:r w:rsidRPr="00CE23F8">
              <w:rPr>
                <w:rFonts w:ascii="Arial" w:eastAsia="Times New Roman" w:hAnsi="Arial" w:cs="Arial"/>
                <w:b/>
                <w:sz w:val="20"/>
                <w:szCs w:val="20"/>
                <w:lang w:eastAsia="tr-TR"/>
              </w:rPr>
              <w:t>kwh</w:t>
            </w:r>
            <w:proofErr w:type="spellEnd"/>
            <w:r w:rsidRPr="00CE23F8">
              <w:rPr>
                <w:rFonts w:ascii="Arial" w:eastAsia="Times New Roman" w:hAnsi="Arial" w:cs="Arial"/>
                <w:b/>
                <w:sz w:val="20"/>
                <w:szCs w:val="20"/>
                <w:lang w:eastAsia="tr-TR"/>
              </w:rPr>
              <w:t>)</w:t>
            </w:r>
          </w:p>
        </w:tc>
        <w:tc>
          <w:tcPr>
            <w:tcW w:w="850" w:type="dxa"/>
            <w:shd w:val="clear" w:color="auto" w:fill="auto"/>
            <w:vAlign w:val="center"/>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334</w:t>
            </w:r>
            <w:r>
              <w:rPr>
                <w:rFonts w:ascii="Arial" w:eastAsia="Times New Roman" w:hAnsi="Arial" w:cs="Arial"/>
                <w:sz w:val="20"/>
                <w:szCs w:val="20"/>
                <w:lang w:eastAsia="tr-TR"/>
              </w:rPr>
              <w:t>.</w:t>
            </w:r>
            <w:r w:rsidRPr="00CE23F8">
              <w:rPr>
                <w:rFonts w:ascii="Arial" w:eastAsia="Times New Roman" w:hAnsi="Arial" w:cs="Arial"/>
                <w:sz w:val="20"/>
                <w:szCs w:val="20"/>
                <w:lang w:eastAsia="tr-TR"/>
              </w:rPr>
              <w:t>48</w:t>
            </w:r>
          </w:p>
        </w:tc>
        <w:tc>
          <w:tcPr>
            <w:tcW w:w="993" w:type="dxa"/>
            <w:shd w:val="clear" w:color="auto" w:fill="auto"/>
            <w:vAlign w:val="center"/>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377</w:t>
            </w:r>
            <w:r>
              <w:rPr>
                <w:rFonts w:ascii="Arial" w:eastAsia="Times New Roman" w:hAnsi="Arial" w:cs="Arial"/>
                <w:sz w:val="20"/>
                <w:szCs w:val="20"/>
                <w:lang w:eastAsia="tr-TR"/>
              </w:rPr>
              <w:t>.</w:t>
            </w:r>
            <w:r w:rsidRPr="00CE23F8">
              <w:rPr>
                <w:rFonts w:ascii="Arial" w:eastAsia="Times New Roman" w:hAnsi="Arial" w:cs="Arial"/>
                <w:sz w:val="20"/>
                <w:szCs w:val="20"/>
                <w:lang w:eastAsia="tr-TR"/>
              </w:rPr>
              <w:t>21</w:t>
            </w:r>
          </w:p>
        </w:tc>
        <w:tc>
          <w:tcPr>
            <w:tcW w:w="992" w:type="dxa"/>
            <w:shd w:val="clear" w:color="auto" w:fill="auto"/>
            <w:vAlign w:val="center"/>
            <w:hideMark/>
          </w:tcPr>
          <w:p w:rsidR="00CE23F8" w:rsidRPr="00CE23F8" w:rsidRDefault="00CE23F8" w:rsidP="00CE23F8">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377</w:t>
            </w:r>
            <w:r>
              <w:rPr>
                <w:rFonts w:ascii="Arial" w:eastAsia="Times New Roman" w:hAnsi="Arial" w:cs="Arial"/>
                <w:sz w:val="20"/>
                <w:szCs w:val="20"/>
                <w:lang w:eastAsia="tr-TR"/>
              </w:rPr>
              <w:t>.</w:t>
            </w:r>
            <w:r w:rsidRPr="00CE23F8">
              <w:rPr>
                <w:rFonts w:ascii="Arial" w:eastAsia="Times New Roman" w:hAnsi="Arial" w:cs="Arial"/>
                <w:sz w:val="20"/>
                <w:szCs w:val="20"/>
                <w:lang w:eastAsia="tr-TR"/>
              </w:rPr>
              <w:t>21</w:t>
            </w:r>
          </w:p>
        </w:tc>
        <w:tc>
          <w:tcPr>
            <w:tcW w:w="1276"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0</w:t>
            </w:r>
          </w:p>
        </w:tc>
        <w:tc>
          <w:tcPr>
            <w:tcW w:w="1204" w:type="dxa"/>
            <w:shd w:val="clear" w:color="auto" w:fill="auto"/>
            <w:vAlign w:val="center"/>
            <w:hideMark/>
          </w:tcPr>
          <w:p w:rsidR="00CE23F8" w:rsidRPr="00CE23F8" w:rsidRDefault="00CE23F8" w:rsidP="001F2407">
            <w:pPr>
              <w:spacing w:after="0" w:line="240" w:lineRule="auto"/>
              <w:jc w:val="right"/>
              <w:rPr>
                <w:rFonts w:ascii="Arial" w:eastAsia="Times New Roman" w:hAnsi="Arial" w:cs="Arial"/>
                <w:sz w:val="20"/>
                <w:szCs w:val="20"/>
                <w:lang w:eastAsia="tr-TR"/>
              </w:rPr>
            </w:pPr>
            <w:r w:rsidRPr="00CE23F8">
              <w:rPr>
                <w:rFonts w:ascii="Arial" w:eastAsia="Times New Roman" w:hAnsi="Arial" w:cs="Arial"/>
                <w:sz w:val="20"/>
                <w:szCs w:val="20"/>
                <w:lang w:eastAsia="tr-TR"/>
              </w:rPr>
              <w:t>12,8</w:t>
            </w:r>
          </w:p>
        </w:tc>
      </w:tr>
    </w:tbl>
    <w:p w:rsidR="00CE23F8" w:rsidRPr="00CE23F8" w:rsidRDefault="00CE23F8" w:rsidP="00CE23F8">
      <w:pPr>
        <w:rPr>
          <w:rFonts w:ascii="Arial" w:hAnsi="Arial" w:cs="Arial"/>
          <w:b/>
          <w:sz w:val="20"/>
          <w:szCs w:val="20"/>
        </w:rPr>
      </w:pPr>
    </w:p>
    <w:p w:rsidR="00CE23F8" w:rsidRPr="00CE23F8" w:rsidRDefault="00CE23F8" w:rsidP="00CE23F8">
      <w:pPr>
        <w:rPr>
          <w:rFonts w:ascii="Arial" w:hAnsi="Arial" w:cs="Arial"/>
          <w:b/>
          <w:sz w:val="20"/>
          <w:szCs w:val="20"/>
        </w:rPr>
      </w:pPr>
      <w:bookmarkStart w:id="0" w:name="_GoBack"/>
      <w:bookmarkEnd w:id="0"/>
    </w:p>
    <w:p w:rsidR="007E6F02" w:rsidRPr="00CE23F8" w:rsidRDefault="007E6F02">
      <w:pPr>
        <w:rPr>
          <w:rFonts w:ascii="Arial" w:hAnsi="Arial" w:cs="Arial"/>
          <w:sz w:val="20"/>
          <w:szCs w:val="20"/>
        </w:rPr>
      </w:pPr>
    </w:p>
    <w:sectPr w:rsidR="007E6F02" w:rsidRPr="00CE2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98"/>
    <w:rsid w:val="007E6F02"/>
    <w:rsid w:val="00B21D98"/>
    <w:rsid w:val="00CE2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339B"/>
  <w15:chartTrackingRefBased/>
  <w15:docId w15:val="{BAAAE71A-C454-4B9E-834A-6DBB5E51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3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E23F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CE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E23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23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Aybeniz KÜZECİ</dc:creator>
  <cp:keywords/>
  <dc:description/>
  <cp:lastModifiedBy>Aybeniz KÜZECİ</cp:lastModifiedBy>
  <cp:revision>2</cp:revision>
  <dcterms:created xsi:type="dcterms:W3CDTF">2026-02-26T14:04:00Z</dcterms:created>
  <dcterms:modified xsi:type="dcterms:W3CDTF">2026-02-26T14:13:00Z</dcterms:modified>
</cp:coreProperties>
</file>